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3" w:rsidRPr="00E5152A" w:rsidRDefault="00AA6143" w:rsidP="00AA6143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E5152A">
        <w:rPr>
          <w:rFonts w:asciiTheme="majorHAnsi" w:hAnsiTheme="majorHAnsi" w:cs="Times New Roman"/>
          <w:b/>
          <w:bCs/>
          <w:sz w:val="28"/>
          <w:szCs w:val="28"/>
        </w:rPr>
        <w:t>ПРОТОКОЛ</w:t>
      </w:r>
      <w:r w:rsidRPr="00E5152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b/>
          <w:bCs/>
          <w:sz w:val="28"/>
          <w:szCs w:val="28"/>
        </w:rPr>
        <w:t>№</w:t>
      </w:r>
      <w:r w:rsidRPr="00E5152A">
        <w:rPr>
          <w:rFonts w:asciiTheme="majorHAnsi" w:hAnsiTheme="majorHAnsi"/>
          <w:b/>
          <w:bCs/>
          <w:sz w:val="28"/>
          <w:szCs w:val="28"/>
        </w:rPr>
        <w:t xml:space="preserve"> 3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заседания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антинаркотической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комиссии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152A">
        <w:rPr>
          <w:rFonts w:asciiTheme="majorHAnsi" w:hAnsiTheme="majorHAnsi" w:cs="Times New Roman"/>
          <w:sz w:val="28"/>
          <w:szCs w:val="28"/>
        </w:rPr>
        <w:t>Киржеманского</w:t>
      </w:r>
      <w:proofErr w:type="spellEnd"/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сельского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поселения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от</w:t>
      </w:r>
      <w:r w:rsidR="00E5152A" w:rsidRPr="00E5152A">
        <w:rPr>
          <w:rFonts w:asciiTheme="majorHAnsi" w:hAnsiTheme="majorHAnsi"/>
          <w:sz w:val="28"/>
          <w:szCs w:val="28"/>
        </w:rPr>
        <w:t xml:space="preserve"> 27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="00D7745B">
        <w:rPr>
          <w:rFonts w:asciiTheme="majorHAnsi" w:hAnsiTheme="majorHAnsi" w:cs="Times New Roman"/>
          <w:sz w:val="28"/>
          <w:szCs w:val="28"/>
        </w:rPr>
        <w:t>декабря</w:t>
      </w:r>
      <w:r w:rsidR="00E5152A" w:rsidRPr="00E5152A">
        <w:rPr>
          <w:rFonts w:asciiTheme="majorHAnsi" w:hAnsiTheme="majorHAnsi"/>
          <w:sz w:val="28"/>
          <w:szCs w:val="28"/>
        </w:rPr>
        <w:t xml:space="preserve"> 2024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года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Место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проведения</w:t>
      </w:r>
      <w:r w:rsidRPr="00E5152A">
        <w:rPr>
          <w:rFonts w:asciiTheme="majorHAnsi" w:hAnsiTheme="majorHAnsi"/>
          <w:sz w:val="28"/>
          <w:szCs w:val="28"/>
        </w:rPr>
        <w:t xml:space="preserve">: </w:t>
      </w:r>
      <w:r w:rsidRPr="00E5152A">
        <w:rPr>
          <w:rFonts w:asciiTheme="majorHAnsi" w:hAnsiTheme="majorHAnsi" w:cs="Times New Roman"/>
          <w:sz w:val="28"/>
          <w:szCs w:val="28"/>
        </w:rPr>
        <w:t>Администрация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152A">
        <w:rPr>
          <w:rFonts w:asciiTheme="majorHAnsi" w:hAnsiTheme="majorHAnsi" w:cs="Times New Roman"/>
          <w:sz w:val="28"/>
          <w:szCs w:val="28"/>
        </w:rPr>
        <w:t>Киржеманского</w:t>
      </w:r>
      <w:proofErr w:type="spellEnd"/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сельского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поселения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  <w:r w:rsidRPr="00E5152A">
        <w:rPr>
          <w:rFonts w:asciiTheme="majorHAnsi" w:hAnsiTheme="majorHAnsi" w:cs="Times New Roman"/>
          <w:sz w:val="28"/>
          <w:szCs w:val="28"/>
        </w:rPr>
        <w:t>Время</w:t>
      </w:r>
      <w:r w:rsidRPr="00E5152A">
        <w:rPr>
          <w:rFonts w:asciiTheme="majorHAnsi" w:hAnsiTheme="majorHAnsi"/>
          <w:sz w:val="28"/>
          <w:szCs w:val="28"/>
        </w:rPr>
        <w:t xml:space="preserve"> </w:t>
      </w:r>
      <w:r w:rsidRPr="00E5152A">
        <w:rPr>
          <w:rFonts w:asciiTheme="majorHAnsi" w:hAnsiTheme="majorHAnsi" w:cs="Times New Roman"/>
          <w:sz w:val="28"/>
          <w:szCs w:val="28"/>
        </w:rPr>
        <w:t>проведения</w:t>
      </w:r>
      <w:r w:rsidRPr="00E5152A">
        <w:rPr>
          <w:rFonts w:asciiTheme="majorHAnsi" w:hAnsiTheme="majorHAnsi"/>
          <w:sz w:val="28"/>
          <w:szCs w:val="28"/>
        </w:rPr>
        <w:t xml:space="preserve">: 10.00 </w:t>
      </w:r>
      <w:r w:rsidRPr="00E5152A">
        <w:rPr>
          <w:rFonts w:asciiTheme="majorHAnsi" w:hAnsiTheme="majorHAnsi" w:cs="Times New Roman"/>
          <w:sz w:val="28"/>
          <w:szCs w:val="28"/>
        </w:rPr>
        <w:t>час</w:t>
      </w:r>
      <w:r w:rsidRPr="00E5152A">
        <w:rPr>
          <w:rFonts w:asciiTheme="majorHAnsi" w:hAnsiTheme="majorHAnsi"/>
          <w:sz w:val="28"/>
          <w:szCs w:val="28"/>
        </w:rPr>
        <w:t xml:space="preserve">.                                                                        </w:t>
      </w:r>
    </w:p>
    <w:p w:rsidR="00AA6143" w:rsidRPr="00E5152A" w:rsidRDefault="00AA6143" w:rsidP="00AA6143">
      <w:pPr>
        <w:rPr>
          <w:rFonts w:asciiTheme="majorHAnsi" w:hAnsiTheme="majorHAnsi"/>
          <w:sz w:val="28"/>
          <w:szCs w:val="28"/>
        </w:rPr>
      </w:pPr>
    </w:p>
    <w:tbl>
      <w:tblPr>
        <w:tblW w:w="9567" w:type="dxa"/>
        <w:tblInd w:w="-106" w:type="dxa"/>
        <w:tblLook w:val="01E0" w:firstRow="1" w:lastRow="1" w:firstColumn="1" w:lastColumn="1" w:noHBand="0" w:noVBand="0"/>
      </w:tblPr>
      <w:tblGrid>
        <w:gridCol w:w="5410"/>
        <w:gridCol w:w="4267"/>
      </w:tblGrid>
      <w:tr w:rsidR="00AA6143" w:rsidRPr="00E5152A" w:rsidTr="00AA6143">
        <w:trPr>
          <w:trHeight w:val="783"/>
        </w:trPr>
        <w:tc>
          <w:tcPr>
            <w:tcW w:w="5034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Председательствующий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               </w:t>
            </w:r>
          </w:p>
        </w:tc>
        <w:tc>
          <w:tcPr>
            <w:tcW w:w="4533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И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proofErr w:type="gramStart"/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="00E5152A" w:rsidRPr="00E5152A">
              <w:rPr>
                <w:rFonts w:asciiTheme="majorHAnsi" w:hAnsiTheme="majorHAnsi" w:cs="Times New Roman"/>
                <w:sz w:val="28"/>
                <w:szCs w:val="28"/>
              </w:rPr>
              <w:t>г</w:t>
            </w:r>
            <w:proofErr w:type="gramEnd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лавы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Киржеманского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сельского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поселения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Старушенкова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Н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A6143" w:rsidRPr="00E5152A" w:rsidTr="00AA6143">
        <w:trPr>
          <w:trHeight w:val="1119"/>
        </w:trPr>
        <w:tc>
          <w:tcPr>
            <w:tcW w:w="5034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Секретарь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3" w:type="dxa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Заместитель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главы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Киржеманского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сельского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поселения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spellStart"/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Жаркова</w:t>
            </w:r>
            <w:proofErr w:type="spellEnd"/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Т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В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A6143" w:rsidRPr="00E5152A" w:rsidTr="00AA6143">
        <w:trPr>
          <w:trHeight w:val="539"/>
        </w:trPr>
        <w:tc>
          <w:tcPr>
            <w:tcW w:w="9567" w:type="dxa"/>
            <w:gridSpan w:val="2"/>
            <w:hideMark/>
          </w:tcPr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Члены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антинаркотической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E5152A">
              <w:rPr>
                <w:rFonts w:asciiTheme="majorHAnsi" w:hAnsiTheme="majorHAnsi" w:cs="Times New Roman"/>
                <w:sz w:val="28"/>
                <w:szCs w:val="28"/>
              </w:rPr>
              <w:t>комиссии</w:t>
            </w:r>
            <w:r w:rsidRPr="00E5152A">
              <w:rPr>
                <w:rFonts w:asciiTheme="majorHAnsi" w:hAnsiTheme="majorHAnsi"/>
                <w:sz w:val="28"/>
                <w:szCs w:val="28"/>
              </w:rPr>
              <w:t>:</w:t>
            </w:r>
          </w:p>
          <w:tbl>
            <w:tblPr>
              <w:tblW w:w="15493" w:type="dxa"/>
              <w:tblLook w:val="01E0" w:firstRow="1" w:lastRow="1" w:firstColumn="1" w:lastColumn="1" w:noHBand="0" w:noVBand="0"/>
            </w:tblPr>
            <w:tblGrid>
              <w:gridCol w:w="9887"/>
              <w:gridCol w:w="5606"/>
            </w:tblGrid>
            <w:tr w:rsidR="00AA6143" w:rsidRPr="00E5152A">
              <w:tc>
                <w:tcPr>
                  <w:tcW w:w="9887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Дерова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Елена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Кузьминична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-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депутат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 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Совета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депутатов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(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согласованию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);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Ендолова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Марина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Николаевна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–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заведующая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структурным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подразделением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Дома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культуры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МБУК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Районный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культуры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(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согласованию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);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Усачева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Ирина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Владимировна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-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заведующая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структурным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подразделением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Новобаевский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сельский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клуб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МБУК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Районный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дом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культуры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(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согласованию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).</w:t>
                  </w:r>
                </w:p>
                <w:p w:rsidR="00AA6143" w:rsidRPr="00E5152A" w:rsidRDefault="00D7745B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Повестка дня:</w:t>
                  </w:r>
                </w:p>
              </w:tc>
              <w:tc>
                <w:tcPr>
                  <w:tcW w:w="5606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AA6143" w:rsidRPr="00E5152A">
              <w:tc>
                <w:tcPr>
                  <w:tcW w:w="9887" w:type="dxa"/>
                </w:tcPr>
                <w:p w:rsidR="00AA6143" w:rsidRPr="00D7745B" w:rsidRDefault="00AA6143" w:rsidP="00D7745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работе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D7745B"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4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="00E5152A"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года</w:t>
                  </w:r>
                  <w:r w:rsidRPr="00D7745B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7745B" w:rsidRPr="00D7745B" w:rsidRDefault="00D7745B" w:rsidP="00D7745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sz w:val="28"/>
                      <w:szCs w:val="28"/>
                    </w:rPr>
                    <w:t>Об утверждении плана работы на 2025 год.</w:t>
                  </w: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Слушали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</w:p>
                <w:p w:rsidR="00AA6143" w:rsidRDefault="00AA6143" w:rsidP="00E5152A">
                  <w:pPr>
                    <w:ind w:left="283" w:right="283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вопросу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«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работе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за</w:t>
                  </w:r>
                  <w:r w:rsidR="00D7745B">
                    <w:rPr>
                      <w:rFonts w:asciiTheme="majorHAnsi" w:hAnsiTheme="majorHAnsi"/>
                      <w:sz w:val="28"/>
                      <w:szCs w:val="28"/>
                    </w:rPr>
                    <w:t xml:space="preserve"> 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квартал</w:t>
                  </w:r>
                  <w:r w:rsidR="00E5152A"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2024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года</w:t>
                  </w:r>
                  <w:r w:rsidRPr="00E5152A">
                    <w:rPr>
                      <w:rFonts w:asciiTheme="majorHAnsi" w:hAnsiTheme="majorHAnsi" w:cs="Baskerville Old Face"/>
                      <w:sz w:val="28"/>
                      <w:szCs w:val="28"/>
                    </w:rPr>
                    <w:t>»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выступила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Старушенкова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Ольга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Николаевна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председатель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антинаркотической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Киржеманского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сельского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поселения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Большеигнатовского</w:t>
                  </w:r>
                  <w:proofErr w:type="spellEnd"/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муниципального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района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Республики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Мордовия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Работа комиссии за 4 квартал проводилась в соответствии с планом мероприятий антинаркотической коми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ссии сельского поселения на 2024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г.г</w:t>
                  </w:r>
                  <w:proofErr w:type="spellEnd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Антинаркоти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ческая комиссия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Киржеманского</w:t>
                  </w:r>
                  <w:proofErr w:type="spellEnd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в своей работе делает упор на первичную профилактику и разъяснительную работу с педагогами, медиками, родителями о ранней профилактике алкоголизма и наркомании среди населения, особенно школьников.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Ведется работа по сбору, обобщению и анализу информации о фактах распространения наркотических средств в местах проведения культурно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досуговых молодежных  мероприятий. Таких да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нных комиссией за 4 квартал 2024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не выявлено.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Регулярно проводится профилактическая работа с трудными, неблагополучными семьями. 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Торговых точек, занимающихся реализацией алкогольной продукции и пива, на территории сельского поселения нет.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библиотеках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Киржеманского</w:t>
                  </w:r>
                  <w:proofErr w:type="spellEnd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был проведен конкурс рисунков «Нет наркотикам!». Среди детей и молодежи была организована и проведение акция - концерт «Музыке – да! Наркотикам – нет!».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Решили: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Признать работу антинаркотической комиссии за 4  квартал 2022 года удовлетворительной.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Внедрять системный подход по освещению проблематики противодействия распространению наркомании, активизировать информационную работу с населением по профилактике наркомании и пропаганде здорового образа жизни.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2.Слушали: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 вопросу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«Об утверждении плана работы на 2023 год» выступила </w:t>
                  </w:r>
                  <w:proofErr w:type="spellStart"/>
                  <w:proofErr w:type="gramStart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выступ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Старушенкова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Ольга Николаевна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председатель  антинаркоти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ческой комиссии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Киржеманского</w:t>
                  </w:r>
                  <w:proofErr w:type="spellEnd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Большеигнатовского</w:t>
                  </w:r>
                  <w:proofErr w:type="spellEnd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муниципального района Республики Мордовия. Антинаркотическая комисси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 Администрации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Киржеманского</w:t>
                  </w:r>
                  <w:proofErr w:type="spellEnd"/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работу проводит согласно ежегодно разрабатываемого плана работы. В плане работы необходимо отразить вс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то, что не было сделано в 2024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году. На рассмотрении комиссии был предложен план работы ан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тинаркотической комиссии на 2025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Решили:</w:t>
                  </w:r>
                </w:p>
                <w:p w:rsidR="00D7745B" w:rsidRPr="00D7745B" w:rsidRDefault="00D7745B" w:rsidP="00D7745B">
                  <w:pPr>
                    <w:spacing w:after="0" w:line="240" w:lineRule="auto"/>
                    <w:ind w:left="283"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Утвердить предлагаемый план работы антинаркотической комиссии 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2025</w:t>
                  </w:r>
                  <w:r w:rsidRPr="00D774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7745B" w:rsidRDefault="00D7745B" w:rsidP="00AA6143">
                  <w:pPr>
                    <w:rPr>
                      <w:rFonts w:asciiTheme="majorHAnsi" w:hAnsiTheme="majorHAnsi" w:cs="Times New Roman"/>
                      <w:sz w:val="28"/>
                      <w:szCs w:val="28"/>
                    </w:rPr>
                  </w:pPr>
                </w:p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Председатель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О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Н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Старушенкова</w:t>
                  </w:r>
                  <w:proofErr w:type="spellEnd"/>
                </w:p>
                <w:p w:rsidR="0010546C" w:rsidRPr="00E5152A" w:rsidRDefault="00AA6143" w:rsidP="00506F3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Секретарь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комиссии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               </w:t>
                  </w:r>
                  <w:proofErr w:type="spellStart"/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Т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В</w:t>
                  </w:r>
                  <w:r w:rsidRPr="00E5152A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E5152A">
                    <w:rPr>
                      <w:rFonts w:asciiTheme="majorHAnsi" w:hAnsiTheme="majorHAnsi" w:cs="Times New Roman"/>
                      <w:sz w:val="28"/>
                      <w:szCs w:val="28"/>
                    </w:rPr>
                    <w:t>Жаркова</w:t>
                  </w:r>
                  <w:proofErr w:type="spellEnd"/>
                  <w:r w:rsidR="00D7745B">
                    <w:rPr>
                      <w:rFonts w:asciiTheme="majorHAnsi" w:hAnsiTheme="majorHAnsi" w:cs="Times New Roman"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5606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AA6143" w:rsidRPr="00E5152A">
              <w:tc>
                <w:tcPr>
                  <w:tcW w:w="9887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5606" w:type="dxa"/>
                </w:tcPr>
                <w:p w:rsidR="00AA6143" w:rsidRPr="00E5152A" w:rsidRDefault="00AA6143" w:rsidP="00AA614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:rsidR="00AA6143" w:rsidRPr="00E5152A" w:rsidRDefault="00AA6143" w:rsidP="00AA614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41191" w:rsidRPr="00506F33" w:rsidRDefault="00241191">
      <w:pPr>
        <w:rPr>
          <w:sz w:val="24"/>
          <w:szCs w:val="24"/>
        </w:rPr>
      </w:pPr>
    </w:p>
    <w:sectPr w:rsidR="00241191" w:rsidRPr="0050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A93"/>
    <w:multiLevelType w:val="hybridMultilevel"/>
    <w:tmpl w:val="3ECC93DE"/>
    <w:lvl w:ilvl="0" w:tplc="D3C271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50D0F"/>
    <w:multiLevelType w:val="hybridMultilevel"/>
    <w:tmpl w:val="9222949C"/>
    <w:lvl w:ilvl="0" w:tplc="1660B4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43"/>
    <w:rsid w:val="0010546C"/>
    <w:rsid w:val="00241191"/>
    <w:rsid w:val="00506F33"/>
    <w:rsid w:val="00AA6143"/>
    <w:rsid w:val="00D7745B"/>
    <w:rsid w:val="00E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2024-02-19T15:23:00Z</dcterms:created>
  <dcterms:modified xsi:type="dcterms:W3CDTF">2025-01-27T13:15:00Z</dcterms:modified>
</cp:coreProperties>
</file>